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textAlignment w:val="baseline"/>
        <w:rPr>
          <w:rFonts w:ascii="Tahoma" w:hAnsi="Tahoma" w:cs="Tahoma"/>
          <w:color w:val="000000" w:themeColor="text1"/>
        </w:rPr>
      </w:pPr>
      <w:r>
        <w:rPr>
          <w:rFonts w:hint="eastAsia" w:ascii="华文中宋" w:hAnsi="华文中宋" w:eastAsia="华文中宋" w:cs="Tahoma"/>
          <w:color w:val="000000" w:themeColor="text1"/>
          <w:sz w:val="44"/>
          <w:szCs w:val="44"/>
        </w:rPr>
        <w:t>自然资源部关于加快解决不动产登记</w:t>
      </w:r>
    </w:p>
    <w:p>
      <w:pPr>
        <w:pStyle w:val="2"/>
        <w:shd w:val="clear" w:color="auto" w:fill="FFFFFF"/>
        <w:spacing w:before="0" w:beforeAutospacing="0" w:after="0" w:afterAutospacing="0"/>
        <w:jc w:val="center"/>
        <w:textAlignment w:val="baseline"/>
        <w:rPr>
          <w:rFonts w:ascii="Tahoma" w:hAnsi="Tahoma" w:cs="Tahoma"/>
          <w:color w:val="000000" w:themeColor="text1"/>
        </w:rPr>
      </w:pPr>
      <w:r>
        <w:rPr>
          <w:rFonts w:hint="eastAsia" w:ascii="华文中宋" w:hAnsi="华文中宋" w:eastAsia="华文中宋" w:cs="Tahoma"/>
          <w:color w:val="000000" w:themeColor="text1"/>
          <w:sz w:val="44"/>
          <w:szCs w:val="44"/>
        </w:rPr>
        <w:t>若干</w:t>
      </w:r>
      <w:r>
        <w:fldChar w:fldCharType="begin"/>
      </w:r>
      <w:r>
        <w:instrText xml:space="preserve"> HYPERLINK "http://www.xhut.cn/archives/tag/%25e5%258e%2586%25e5%258f%25b2%25e9%2581%2597%25e7%2595%2599%25e9%2597%25ae%25e9%25a2%2598/page" </w:instrText>
      </w:r>
      <w:r>
        <w:fldChar w:fldCharType="separate"/>
      </w:r>
      <w:r>
        <w:rPr>
          <w:rStyle w:val="6"/>
          <w:rFonts w:hint="eastAsia" w:ascii="华文中宋" w:hAnsi="华文中宋" w:eastAsia="华文中宋" w:cs="Tahoma"/>
          <w:color w:val="000000" w:themeColor="text1"/>
          <w:sz w:val="44"/>
          <w:szCs w:val="44"/>
          <w:u w:val="none"/>
        </w:rPr>
        <w:t>历史遗留问题</w:t>
      </w:r>
      <w:r>
        <w:rPr>
          <w:rStyle w:val="6"/>
          <w:rFonts w:hint="eastAsia" w:ascii="华文中宋" w:hAnsi="华文中宋" w:eastAsia="华文中宋" w:cs="Tahoma"/>
          <w:color w:val="000000" w:themeColor="text1"/>
          <w:sz w:val="44"/>
          <w:szCs w:val="44"/>
          <w:u w:val="none"/>
        </w:rPr>
        <w:fldChar w:fldCharType="end"/>
      </w:r>
      <w:r>
        <w:rPr>
          <w:rFonts w:hint="eastAsia" w:ascii="华文中宋" w:hAnsi="华文中宋" w:eastAsia="华文中宋" w:cs="Tahoma"/>
          <w:color w:val="000000" w:themeColor="text1"/>
          <w:sz w:val="44"/>
          <w:szCs w:val="44"/>
        </w:rPr>
        <w:t>的通知</w:t>
      </w:r>
    </w:p>
    <w:p>
      <w:pPr>
        <w:pStyle w:val="2"/>
        <w:shd w:val="clear" w:color="auto" w:fill="FFFFFF"/>
        <w:spacing w:before="0" w:beforeAutospacing="0" w:after="0" w:afterAutospacing="0"/>
        <w:jc w:val="center"/>
        <w:textAlignment w:val="baseline"/>
        <w:rPr>
          <w:rFonts w:ascii="Tahoma" w:hAnsi="Tahoma" w:cs="Tahoma"/>
          <w:color w:val="000000" w:themeColor="text1"/>
        </w:rPr>
      </w:pPr>
      <w:r>
        <w:rPr>
          <w:rFonts w:hint="eastAsia" w:ascii="华文中宋" w:hAnsi="华文中宋" w:eastAsia="华文中宋" w:cs="Tahoma"/>
          <w:color w:val="000000" w:themeColor="text1"/>
          <w:sz w:val="44"/>
          <w:szCs w:val="44"/>
        </w:rPr>
        <w:t> </w:t>
      </w:r>
    </w:p>
    <w:p>
      <w:pPr>
        <w:pStyle w:val="2"/>
        <w:shd w:val="clear" w:color="auto" w:fill="FFFFFF"/>
        <w:spacing w:before="0" w:beforeAutospacing="0" w:after="0" w:afterAutospacing="0"/>
        <w:jc w:val="both"/>
        <w:textAlignment w:val="baseline"/>
        <w:rPr>
          <w:rFonts w:ascii="Tahoma" w:hAnsi="Tahoma" w:cs="Tahoma"/>
          <w:color w:val="000000" w:themeColor="text1"/>
        </w:rPr>
      </w:pPr>
      <w:r>
        <w:rPr>
          <w:rFonts w:hint="eastAsia" w:ascii="仿宋" w:hAnsi="仿宋" w:eastAsia="仿宋" w:cs="Tahoma"/>
          <w:color w:val="000000" w:themeColor="text1"/>
          <w:sz w:val="29"/>
          <w:szCs w:val="29"/>
        </w:rPr>
        <w:t>各省、自治区、直辖市及计划单列市自然资源主管部门，新疆生产建设兵团</w:t>
      </w:r>
      <w:r>
        <w:fldChar w:fldCharType="begin"/>
      </w:r>
      <w:r>
        <w:instrText xml:space="preserve"> HYPERLINK "http://www.xhut.cn/archives/tag/%25e8%2587%25aa%25e7%2584%25b6%25e8%25b5%2584%25e6%25ba%2590%25e5%25b1%2580/page" </w:instrText>
      </w:r>
      <w:r>
        <w:fldChar w:fldCharType="separate"/>
      </w:r>
      <w:r>
        <w:rPr>
          <w:rStyle w:val="6"/>
          <w:rFonts w:hint="eastAsia" w:ascii="仿宋" w:hAnsi="仿宋" w:eastAsia="仿宋" w:cs="Tahoma"/>
          <w:color w:val="000000" w:themeColor="text1"/>
          <w:sz w:val="29"/>
          <w:szCs w:val="29"/>
          <w:u w:val="none"/>
        </w:rPr>
        <w:t>自然资源局</w:t>
      </w:r>
      <w:r>
        <w:rPr>
          <w:rStyle w:val="6"/>
          <w:rFonts w:hint="eastAsia" w:ascii="仿宋" w:hAnsi="仿宋" w:eastAsia="仿宋" w:cs="Tahoma"/>
          <w:color w:val="000000" w:themeColor="text1"/>
          <w:sz w:val="29"/>
          <w:szCs w:val="29"/>
          <w:u w:val="none"/>
        </w:rPr>
        <w:fldChar w:fldCharType="end"/>
      </w:r>
      <w:r>
        <w:rPr>
          <w:rFonts w:hint="eastAsia" w:ascii="仿宋" w:hAnsi="仿宋" w:eastAsia="仿宋" w:cs="Tahoma"/>
          <w:color w:val="000000" w:themeColor="text1"/>
          <w:sz w:val="29"/>
          <w:szCs w:val="29"/>
        </w:rPr>
        <w:t>，部机关相关司局：</w:t>
      </w:r>
    </w:p>
    <w:p>
      <w:pPr>
        <w:pStyle w:val="2"/>
        <w:shd w:val="clear" w:color="auto" w:fill="FFFFFF"/>
        <w:spacing w:before="0" w:beforeAutospacing="0" w:after="0" w:afterAutospacing="0"/>
        <w:ind w:firstLine="555"/>
        <w:jc w:val="both"/>
        <w:textAlignment w:val="baseline"/>
        <w:rPr>
          <w:rFonts w:ascii="Tahoma" w:hAnsi="Tahoma" w:cs="Tahoma"/>
          <w:color w:val="000000" w:themeColor="text1"/>
        </w:rPr>
      </w:pPr>
      <w:r>
        <w:rPr>
          <w:rFonts w:hint="eastAsia" w:ascii="仿宋" w:hAnsi="仿宋" w:eastAsia="仿宋" w:cs="Tahoma"/>
          <w:color w:val="000000" w:themeColor="text1"/>
          <w:sz w:val="29"/>
          <w:szCs w:val="29"/>
        </w:rPr>
        <w:t>为落实以人民为中心的发展思想，解决因历史遗留问题导致的不动产“登记难”，切实维护群众权益，现就加快化解</w:t>
      </w:r>
      <w:r>
        <w:fldChar w:fldCharType="begin"/>
      </w:r>
      <w:r>
        <w:instrText xml:space="preserve"> HYPERLINK "http://www.xhut.cn/archives/tag/%25e5%259b%25bd%25e6%259c%2589%25e5%259c%259f%25e5%259c%25b0/page" </w:instrText>
      </w:r>
      <w:r>
        <w:fldChar w:fldCharType="separate"/>
      </w:r>
      <w:r>
        <w:rPr>
          <w:rStyle w:val="6"/>
          <w:rFonts w:hint="eastAsia" w:ascii="仿宋" w:hAnsi="仿宋" w:eastAsia="仿宋" w:cs="Tahoma"/>
          <w:color w:val="000000" w:themeColor="text1"/>
          <w:sz w:val="29"/>
          <w:szCs w:val="29"/>
          <w:u w:val="none"/>
        </w:rPr>
        <w:t>国有土地</w:t>
      </w:r>
      <w:r>
        <w:rPr>
          <w:rStyle w:val="6"/>
          <w:rFonts w:hint="eastAsia" w:ascii="仿宋" w:hAnsi="仿宋" w:eastAsia="仿宋" w:cs="Tahoma"/>
          <w:color w:val="000000" w:themeColor="text1"/>
          <w:sz w:val="29"/>
          <w:szCs w:val="29"/>
          <w:u w:val="none"/>
        </w:rPr>
        <w:fldChar w:fldCharType="end"/>
      </w:r>
      <w:r>
        <w:rPr>
          <w:rFonts w:hint="eastAsia" w:ascii="仿宋" w:hAnsi="仿宋" w:eastAsia="仿宋" w:cs="Tahoma"/>
          <w:color w:val="000000" w:themeColor="text1"/>
          <w:sz w:val="29"/>
          <w:szCs w:val="29"/>
        </w:rPr>
        <w:t>上已经出售的城镇住宅的历史遗留问题，通知如下：</w:t>
      </w:r>
    </w:p>
    <w:p>
      <w:pPr>
        <w:pStyle w:val="2"/>
        <w:shd w:val="clear" w:color="auto" w:fill="FFFFFF"/>
        <w:spacing w:before="0" w:beforeAutospacing="0" w:after="0" w:afterAutospacing="0"/>
        <w:ind w:firstLine="645"/>
        <w:jc w:val="both"/>
        <w:textAlignment w:val="baseline"/>
        <w:rPr>
          <w:rFonts w:ascii="Tahoma" w:hAnsi="Tahoma" w:cs="Tahoma"/>
          <w:color w:val="000000" w:themeColor="text1"/>
        </w:rPr>
      </w:pPr>
      <w:r>
        <w:rPr>
          <w:rFonts w:hint="eastAsia" w:ascii="黑体" w:hAnsi="黑体" w:eastAsia="黑体" w:cs="Tahoma"/>
          <w:color w:val="000000" w:themeColor="text1"/>
        </w:rPr>
        <w:t>一、关于用地手续不完善的问题。</w:t>
      </w:r>
      <w:r>
        <w:rPr>
          <w:rFonts w:hint="eastAsia" w:ascii="仿宋" w:hAnsi="仿宋" w:eastAsia="仿宋" w:cs="Tahoma"/>
          <w:color w:val="000000" w:themeColor="text1"/>
          <w:sz w:val="29"/>
          <w:szCs w:val="29"/>
        </w:rPr>
        <w:t>由政府主导的安置房、棚改房、经济适用房等项目，可按照划拨、协议出让等方式补办用地手续；国家机关、企事业单位利用自有土地建设房改房、集资房的，可按</w:t>
      </w:r>
      <w:r>
        <w:fldChar w:fldCharType="begin"/>
      </w:r>
      <w:r>
        <w:instrText xml:space="preserve"> HYPERLINK "http://www.xhut.cn/archives/tag/%25e5%2588%2592%25e6%258b%25a8%25e6%2596%25b9%25e5%25bc%258f/page" </w:instrText>
      </w:r>
      <w:r>
        <w:fldChar w:fldCharType="separate"/>
      </w:r>
      <w:r>
        <w:rPr>
          <w:rStyle w:val="6"/>
          <w:rFonts w:hint="eastAsia" w:ascii="仿宋" w:hAnsi="仿宋" w:eastAsia="仿宋" w:cs="Tahoma"/>
          <w:color w:val="000000" w:themeColor="text1"/>
          <w:sz w:val="29"/>
          <w:szCs w:val="29"/>
          <w:u w:val="none"/>
        </w:rPr>
        <w:t>划拨方式</w:t>
      </w:r>
      <w:r>
        <w:rPr>
          <w:rStyle w:val="6"/>
          <w:rFonts w:hint="eastAsia" w:ascii="仿宋" w:hAnsi="仿宋" w:eastAsia="仿宋" w:cs="Tahoma"/>
          <w:color w:val="000000" w:themeColor="text1"/>
          <w:sz w:val="29"/>
          <w:szCs w:val="29"/>
          <w:u w:val="none"/>
        </w:rPr>
        <w:fldChar w:fldCharType="end"/>
      </w:r>
      <w:r>
        <w:rPr>
          <w:rFonts w:hint="eastAsia" w:ascii="仿宋" w:hAnsi="仿宋" w:eastAsia="仿宋" w:cs="Tahoma"/>
          <w:color w:val="000000" w:themeColor="text1"/>
          <w:sz w:val="29"/>
          <w:szCs w:val="29"/>
        </w:rPr>
        <w:t>补办用地手续。</w:t>
      </w:r>
    </w:p>
    <w:p>
      <w:pPr>
        <w:pStyle w:val="2"/>
        <w:shd w:val="clear" w:color="auto" w:fill="FFFFFF"/>
        <w:spacing w:before="0" w:beforeAutospacing="0" w:after="0" w:afterAutospacing="0"/>
        <w:ind w:firstLine="555"/>
        <w:jc w:val="both"/>
        <w:textAlignment w:val="baseline"/>
        <w:rPr>
          <w:rFonts w:ascii="Tahoma" w:hAnsi="Tahoma" w:cs="Tahoma"/>
          <w:color w:val="000000" w:themeColor="text1"/>
        </w:rPr>
      </w:pPr>
      <w:r>
        <w:rPr>
          <w:rFonts w:hint="eastAsia" w:ascii="仿宋" w:hAnsi="仿宋" w:eastAsia="仿宋" w:cs="Tahoma"/>
          <w:color w:val="000000" w:themeColor="text1"/>
          <w:sz w:val="29"/>
          <w:szCs w:val="29"/>
        </w:rPr>
        <w:t>对于其他建设项目，可以按照地方实际情况，分不同时间段、不同类型分别采取划拨、协议出让等方式按照项目建设时的政策规定补办用地手续。对于已经办理了房屋所有权登记的，经公告权属清晰无争议的，报经地方人民政府同意，直接按现状核发用地划拨决定书或者补办协议出让手续。</w:t>
      </w:r>
    </w:p>
    <w:p>
      <w:pPr>
        <w:pStyle w:val="2"/>
        <w:shd w:val="clear" w:color="auto" w:fill="FFFFFF"/>
        <w:spacing w:before="0" w:beforeAutospacing="0" w:after="0" w:afterAutospacing="0"/>
        <w:ind w:firstLine="645"/>
        <w:jc w:val="both"/>
        <w:textAlignment w:val="baseline"/>
        <w:rPr>
          <w:rFonts w:ascii="Tahoma" w:hAnsi="Tahoma" w:cs="Tahoma"/>
          <w:color w:val="000000" w:themeColor="text1"/>
        </w:rPr>
      </w:pPr>
      <w:r>
        <w:rPr>
          <w:rFonts w:hint="eastAsia" w:ascii="黑体" w:hAnsi="黑体" w:eastAsia="黑体" w:cs="Tahoma"/>
          <w:color w:val="000000" w:themeColor="text1"/>
        </w:rPr>
        <w:t>二、关于欠缴土地出让价款和相关税费的问题。</w:t>
      </w:r>
      <w:r>
        <w:rPr>
          <w:rFonts w:hint="eastAsia" w:ascii="仿宋" w:hAnsi="仿宋" w:eastAsia="仿宋" w:cs="Tahoma"/>
          <w:color w:val="000000" w:themeColor="text1"/>
          <w:sz w:val="29"/>
          <w:szCs w:val="29"/>
        </w:rPr>
        <w:t>房屋已销售且已入住的</w:t>
      </w:r>
      <w:r>
        <w:fldChar w:fldCharType="begin"/>
      </w:r>
      <w:r>
        <w:instrText xml:space="preserve"> HYPERLINK "http://www.xhut.cn/archives/tag/%25e4%25bd%258f%25e5%25ae%2585%25e9%25a1%25b9%25e7%259b%25ae/page" </w:instrText>
      </w:r>
      <w:r>
        <w:fldChar w:fldCharType="separate"/>
      </w:r>
      <w:r>
        <w:rPr>
          <w:rStyle w:val="6"/>
          <w:rFonts w:hint="eastAsia" w:ascii="仿宋" w:hAnsi="仿宋" w:eastAsia="仿宋" w:cs="Tahoma"/>
          <w:color w:val="000000" w:themeColor="text1"/>
          <w:sz w:val="29"/>
          <w:szCs w:val="29"/>
          <w:u w:val="none"/>
        </w:rPr>
        <w:t>住宅项目</w:t>
      </w:r>
      <w:r>
        <w:rPr>
          <w:rStyle w:val="6"/>
          <w:rFonts w:hint="eastAsia" w:ascii="仿宋" w:hAnsi="仿宋" w:eastAsia="仿宋" w:cs="Tahoma"/>
          <w:color w:val="000000" w:themeColor="text1"/>
          <w:sz w:val="29"/>
          <w:szCs w:val="29"/>
          <w:u w:val="none"/>
        </w:rPr>
        <w:fldChar w:fldCharType="end"/>
      </w:r>
      <w:r>
        <w:rPr>
          <w:rFonts w:hint="eastAsia" w:ascii="仿宋" w:hAnsi="仿宋" w:eastAsia="仿宋" w:cs="Tahoma"/>
          <w:color w:val="000000" w:themeColor="text1"/>
          <w:sz w:val="29"/>
          <w:szCs w:val="29"/>
        </w:rPr>
        <w:t>，开发单位未按出让合同约定足额缴纳土地出让价款，以及将经济适用房等政策性住房按商品房对外出售但未补缴土地出让价款，或者开发单位久缴税费的，可报经地方人民政府同意，按照“证缴分离”原则，在有关部门追缴土地出让价款和税费的同时，办理不动产登记手续。</w:t>
      </w:r>
    </w:p>
    <w:p>
      <w:pPr>
        <w:pStyle w:val="2"/>
        <w:shd w:val="clear" w:color="auto" w:fill="FFFFFF"/>
        <w:spacing w:before="0" w:beforeAutospacing="0" w:after="0" w:afterAutospacing="0"/>
        <w:ind w:firstLine="555"/>
        <w:jc w:val="both"/>
        <w:textAlignment w:val="baseline"/>
        <w:rPr>
          <w:rFonts w:ascii="Tahoma" w:hAnsi="Tahoma" w:cs="Tahoma"/>
          <w:color w:val="000000" w:themeColor="text1"/>
        </w:rPr>
      </w:pPr>
      <w:r>
        <w:rPr>
          <w:rFonts w:hint="eastAsia" w:ascii="仿宋" w:hAnsi="仿宋" w:eastAsia="仿宋" w:cs="Tahoma"/>
          <w:color w:val="000000" w:themeColor="text1"/>
          <w:sz w:val="29"/>
          <w:szCs w:val="29"/>
        </w:rPr>
        <w:t>房屋尚未入住的住宅项目，开发单位未按规定缴纳土地出让价款和相关税费的，以及划拨土地上自建房擅自对外出售，未补缴土地出让价款的，应当依法缴纳所欠价款和税费后，方可办理不动产登记。</w:t>
      </w:r>
    </w:p>
    <w:p>
      <w:pPr>
        <w:pStyle w:val="2"/>
        <w:shd w:val="clear" w:color="auto" w:fill="FFFFFF"/>
        <w:spacing w:before="0" w:beforeAutospacing="0" w:after="0" w:afterAutospacing="0"/>
        <w:ind w:firstLine="645"/>
        <w:jc w:val="both"/>
        <w:textAlignment w:val="baseline"/>
        <w:rPr>
          <w:rFonts w:ascii="Tahoma" w:hAnsi="Tahoma" w:cs="Tahoma"/>
          <w:color w:val="000000" w:themeColor="text1"/>
        </w:rPr>
      </w:pPr>
      <w:r>
        <w:rPr>
          <w:rFonts w:hint="eastAsia" w:ascii="黑体" w:hAnsi="黑体" w:eastAsia="黑体" w:cs="Tahoma"/>
          <w:color w:val="000000" w:themeColor="text1"/>
        </w:rPr>
        <w:t>三、关于未通过建设工程规划核实的问题。</w:t>
      </w:r>
      <w:r>
        <w:rPr>
          <w:rFonts w:hint="eastAsia" w:ascii="仿宋" w:hAnsi="仿宋" w:eastAsia="仿宋" w:cs="Tahoma"/>
          <w:color w:val="000000" w:themeColor="text1"/>
          <w:sz w:val="29"/>
          <w:szCs w:val="29"/>
        </w:rPr>
        <w:t>对于按规定能够补办规划验收等手续的，</w:t>
      </w:r>
      <w:r>
        <w:rPr>
          <w:rStyle w:val="5"/>
          <w:rFonts w:hint="eastAsia" w:ascii="仿宋" w:hAnsi="仿宋" w:eastAsia="仿宋" w:cs="Tahoma"/>
          <w:color w:val="000000" w:themeColor="text1"/>
          <w:sz w:val="29"/>
          <w:szCs w:val="29"/>
          <w:u w:val="single"/>
        </w:rPr>
        <w:t>应当依法依规处理并补办相关核实手续后办理不动产登记</w:t>
      </w:r>
      <w:r>
        <w:rPr>
          <w:rFonts w:hint="eastAsia" w:ascii="仿宋" w:hAnsi="仿宋" w:eastAsia="仿宋" w:cs="Tahoma"/>
          <w:color w:val="000000" w:themeColor="text1"/>
          <w:sz w:val="29"/>
          <w:szCs w:val="29"/>
        </w:rPr>
        <w:t>，对确因建成时间较早等原因不具备补办条件的，在符合国土空间规划的前提下，报经地方人民政府同意后.</w:t>
      </w:r>
      <w:r>
        <w:rPr>
          <w:rFonts w:hint="eastAsia" w:ascii="仿宋" w:hAnsi="仿宋" w:eastAsia="仿宋" w:cs="Tahoma"/>
          <w:color w:val="000000" w:themeColor="text1"/>
          <w:sz w:val="29"/>
          <w:szCs w:val="29"/>
          <w:u w:val="single"/>
        </w:rPr>
        <w:t>自然资源主管部门按现状出具认定或核实意见</w:t>
      </w:r>
      <w:r>
        <w:rPr>
          <w:rFonts w:hint="eastAsia" w:ascii="仿宋" w:hAnsi="仿宋" w:eastAsia="仿宋" w:cs="Tahoma"/>
          <w:color w:val="000000" w:themeColor="text1"/>
          <w:sz w:val="29"/>
          <w:szCs w:val="29"/>
        </w:rPr>
        <w:t>。建设项目部分符合规划的，自然资源主管部门可以</w:t>
      </w:r>
      <w:r>
        <w:rPr>
          <w:rFonts w:hint="eastAsia" w:ascii="仿宋" w:hAnsi="仿宋" w:eastAsia="仿宋" w:cs="Tahoma"/>
          <w:color w:val="000000" w:themeColor="text1"/>
          <w:sz w:val="29"/>
          <w:szCs w:val="29"/>
          <w:u w:val="single"/>
        </w:rPr>
        <w:t>对符合规划的部分先行核实,并出具规划核实意见</w:t>
      </w:r>
      <w:r>
        <w:rPr>
          <w:rFonts w:hint="eastAsia" w:ascii="仿宋" w:hAnsi="仿宋" w:eastAsia="仿宋" w:cs="Tahoma"/>
          <w:color w:val="000000" w:themeColor="text1"/>
          <w:sz w:val="29"/>
          <w:szCs w:val="29"/>
        </w:rPr>
        <w:t>。</w:t>
      </w:r>
    </w:p>
    <w:p>
      <w:pPr>
        <w:pStyle w:val="2"/>
        <w:shd w:val="clear" w:color="auto" w:fill="FFFFFF"/>
        <w:spacing w:before="0" w:beforeAutospacing="0" w:after="0" w:afterAutospacing="0"/>
        <w:ind w:firstLine="645"/>
        <w:jc w:val="both"/>
        <w:textAlignment w:val="baseline"/>
        <w:rPr>
          <w:rFonts w:ascii="Tahoma" w:hAnsi="Tahoma" w:cs="Tahoma"/>
          <w:color w:val="000000" w:themeColor="text1"/>
        </w:rPr>
      </w:pPr>
      <w:r>
        <w:rPr>
          <w:rFonts w:hint="eastAsia" w:ascii="黑体" w:hAnsi="黑体" w:eastAsia="黑体" w:cs="Tahoma"/>
          <w:color w:val="000000" w:themeColor="text1"/>
        </w:rPr>
        <w:t>四、关于开发建设主体灭失的问题</w:t>
      </w:r>
      <w:r>
        <w:rPr>
          <w:rFonts w:hint="eastAsia" w:ascii="仿宋" w:hAnsi="仿宋" w:eastAsia="仿宋" w:cs="Tahoma"/>
          <w:color w:val="000000" w:themeColor="text1"/>
          <w:sz w:val="29"/>
          <w:szCs w:val="29"/>
        </w:rPr>
        <w:t>。因开发企业或有关单位灭失，有承继单位或上级主管部门的，由承继单位或上级主管部门办理；没有承继单位和上级主管部门的，可以由不动产所在地县级人民政府指定的机构或组织代为申请办理。开发企业或有关单位灭失的，首次登记与转移登记可一并办理，并在登记簿中对权利主体灭失情况予以记载。已办理首次登记，开发企业或有关单位已经灭失的，购房人可单方申请办理转移登记。</w:t>
      </w:r>
    </w:p>
    <w:p>
      <w:pPr>
        <w:pStyle w:val="2"/>
        <w:shd w:val="clear" w:color="auto" w:fill="FFFFFF"/>
        <w:spacing w:before="0" w:beforeAutospacing="0" w:after="0" w:afterAutospacing="0"/>
        <w:ind w:firstLine="645"/>
        <w:jc w:val="both"/>
        <w:textAlignment w:val="baseline"/>
        <w:rPr>
          <w:rFonts w:ascii="Tahoma" w:hAnsi="Tahoma" w:cs="Tahoma"/>
          <w:color w:val="000000" w:themeColor="text1"/>
        </w:rPr>
      </w:pPr>
      <w:r>
        <w:rPr>
          <w:rFonts w:hint="eastAsia" w:ascii="黑体" w:hAnsi="黑体" w:eastAsia="黑体" w:cs="Tahoma"/>
          <w:color w:val="000000" w:themeColor="text1"/>
        </w:rPr>
        <w:t>五、关于原分散登记的房屋、土地信息不一致，项目跨宗地建设问题。</w:t>
      </w:r>
      <w:r>
        <w:rPr>
          <w:rFonts w:hint="eastAsia" w:ascii="仿宋" w:hAnsi="仿宋" w:eastAsia="仿宋" w:cs="Tahoma"/>
          <w:color w:val="000000" w:themeColor="text1"/>
          <w:sz w:val="29"/>
          <w:szCs w:val="29"/>
        </w:rPr>
        <w:t>分散登记时，已经分别登记的房屋和土地用途不一致的不动产，继续分别按照原记载的房屋、土地用途进行登记，未经依法批准不得改变已登记的不动产用途；因房屋所有权多次转移、土地使用权未同步转移导致房屋、土地权利主体不一致的经核实，权属关系变动清晰且无争议的，可以根据规定程序由房屋所有权人单方申请办理房地权利主体一致的不动产登记。房屋和土地有合法权属来源文件、跨宗地建设未超出批准</w:t>
      </w:r>
      <w:r>
        <w:fldChar w:fldCharType="begin"/>
      </w:r>
      <w:r>
        <w:instrText xml:space="preserve"> HYPERLINK "http://www.xhut.cn/archives/tag/%25e7%2594%25a8%25e5%259c%25b0%25e8%258c%2583%25e5%259b%25b4/page" </w:instrText>
      </w:r>
      <w:r>
        <w:fldChar w:fldCharType="separate"/>
      </w:r>
      <w:r>
        <w:rPr>
          <w:rStyle w:val="6"/>
          <w:rFonts w:hint="eastAsia" w:ascii="仿宋" w:hAnsi="仿宋" w:eastAsia="仿宋" w:cs="Tahoma"/>
          <w:color w:val="000000" w:themeColor="text1"/>
          <w:sz w:val="29"/>
          <w:szCs w:val="29"/>
          <w:u w:val="none"/>
        </w:rPr>
        <w:t>用地范围</w:t>
      </w:r>
      <w:r>
        <w:rPr>
          <w:rStyle w:val="6"/>
          <w:rFonts w:hint="eastAsia" w:ascii="仿宋" w:hAnsi="仿宋" w:eastAsia="仿宋" w:cs="Tahoma"/>
          <w:color w:val="000000" w:themeColor="text1"/>
          <w:sz w:val="29"/>
          <w:szCs w:val="29"/>
          <w:u w:val="none"/>
        </w:rPr>
        <w:fldChar w:fldCharType="end"/>
      </w:r>
      <w:r>
        <w:rPr>
          <w:rFonts w:hint="eastAsia" w:ascii="仿宋" w:hAnsi="仿宋" w:eastAsia="仿宋" w:cs="Tahoma"/>
          <w:color w:val="000000" w:themeColor="text1"/>
          <w:sz w:val="29"/>
          <w:szCs w:val="29"/>
        </w:rPr>
        <w:t>，无调整宗地需求的，可按照所在宗地分别办理不动产登记；有调整宗地需求的，经自然资源主管部门进行宗地边界调整或</w:t>
      </w:r>
      <w:r>
        <w:fldChar w:fldCharType="begin"/>
      </w:r>
      <w:r>
        <w:instrText xml:space="preserve"> HYPERLINK "http://www.xhut.cn/archives/tag/%25e5%25ae%2597%25e5%259c%25b0%25e5%2590%2588%25e5%25b9%25b6/page" </w:instrText>
      </w:r>
      <w:r>
        <w:fldChar w:fldCharType="separate"/>
      </w:r>
      <w:r>
        <w:rPr>
          <w:rStyle w:val="6"/>
          <w:rFonts w:hint="eastAsia" w:ascii="仿宋" w:hAnsi="仿宋" w:eastAsia="仿宋" w:cs="Tahoma"/>
          <w:color w:val="000000" w:themeColor="text1"/>
          <w:sz w:val="29"/>
          <w:szCs w:val="29"/>
          <w:u w:val="none"/>
        </w:rPr>
        <w:t>宗地合并</w:t>
      </w:r>
      <w:r>
        <w:rPr>
          <w:rStyle w:val="6"/>
          <w:rFonts w:hint="eastAsia" w:ascii="仿宋" w:hAnsi="仿宋" w:eastAsia="仿宋" w:cs="Tahoma"/>
          <w:color w:val="000000" w:themeColor="text1"/>
          <w:sz w:val="29"/>
          <w:szCs w:val="29"/>
          <w:u w:val="none"/>
        </w:rPr>
        <w:fldChar w:fldCharType="end"/>
      </w:r>
      <w:r>
        <w:rPr>
          <w:rFonts w:hint="eastAsia" w:ascii="仿宋" w:hAnsi="仿宋" w:eastAsia="仿宋" w:cs="Tahoma"/>
          <w:color w:val="000000" w:themeColor="text1"/>
          <w:sz w:val="29"/>
          <w:szCs w:val="29"/>
        </w:rPr>
        <w:t>、分割后，办理不动产登记。</w:t>
      </w:r>
    </w:p>
    <w:p>
      <w:pPr>
        <w:pStyle w:val="2"/>
        <w:shd w:val="clear" w:color="auto" w:fill="FFFFFF"/>
        <w:spacing w:before="0" w:beforeAutospacing="0" w:after="0" w:afterAutospacing="0"/>
        <w:ind w:firstLine="555"/>
        <w:jc w:val="both"/>
        <w:textAlignment w:val="baseline"/>
        <w:rPr>
          <w:rFonts w:ascii="Tahoma" w:hAnsi="Tahoma" w:cs="Tahoma"/>
          <w:color w:val="000000" w:themeColor="text1"/>
        </w:rPr>
      </w:pPr>
      <w:r>
        <w:rPr>
          <w:rFonts w:hint="eastAsia" w:ascii="仿宋" w:hAnsi="仿宋" w:eastAsia="仿宋" w:cs="Tahoma"/>
          <w:color w:val="000000" w:themeColor="text1"/>
          <w:sz w:val="29"/>
          <w:szCs w:val="29"/>
        </w:rPr>
        <w:t>各地要高度重视历史遗留问题化解，积极推动构建“政府主导、部门联动”的工作机制，细化配套政策，防止违法违规行为借机搭车，根据“缺什么补什么、谁审批谁负责”的原则，明确责任主体、措施和时限，加快推进。要坚持“疏堵结合”严控新增，加快实现用地审批、</w:t>
      </w:r>
      <w:r>
        <w:fldChar w:fldCharType="begin"/>
      </w:r>
      <w:r>
        <w:instrText xml:space="preserve"> HYPERLINK "http://www.xhut.cn/archives/tag/%25e8%25a7%2584%25e5%2588%2592%25e8%25ae%25b8%25e5%258f%25af/page" </w:instrText>
      </w:r>
      <w:r>
        <w:fldChar w:fldCharType="separate"/>
      </w:r>
      <w:r>
        <w:rPr>
          <w:rStyle w:val="6"/>
          <w:rFonts w:hint="eastAsia" w:ascii="仿宋" w:hAnsi="仿宋" w:eastAsia="仿宋" w:cs="Tahoma"/>
          <w:color w:val="000000" w:themeColor="text1"/>
          <w:sz w:val="29"/>
          <w:szCs w:val="29"/>
          <w:u w:val="none"/>
        </w:rPr>
        <w:t>规划许可</w:t>
      </w:r>
      <w:r>
        <w:rPr>
          <w:rStyle w:val="6"/>
          <w:rFonts w:hint="eastAsia" w:ascii="仿宋" w:hAnsi="仿宋" w:eastAsia="仿宋" w:cs="Tahoma"/>
          <w:color w:val="000000" w:themeColor="text1"/>
          <w:sz w:val="29"/>
          <w:szCs w:val="29"/>
          <w:u w:val="none"/>
        </w:rPr>
        <w:fldChar w:fldCharType="end"/>
      </w:r>
      <w:r>
        <w:rPr>
          <w:rFonts w:hint="eastAsia" w:ascii="仿宋" w:hAnsi="仿宋" w:eastAsia="仿宋" w:cs="Tahoma"/>
          <w:color w:val="000000" w:themeColor="text1"/>
          <w:sz w:val="29"/>
          <w:szCs w:val="29"/>
        </w:rPr>
        <w:t>、土地供应、开发利用、执法监察等全业务链条封闭动态监管，从源头上避免出现新的历史遗留问题。要总结推广“交地即交证”“交房即交证”等</w:t>
      </w:r>
      <w:r>
        <w:fldChar w:fldCharType="begin"/>
      </w:r>
      <w:r>
        <w:instrText xml:space="preserve"> HYPERLINK "http://www.xhut.cn/archives/tag/%25e7%25bb%258f%25e9%25aa%258c%25e5%2581%259a%25e6%25b3%2595/page" </w:instrText>
      </w:r>
      <w:r>
        <w:fldChar w:fldCharType="separate"/>
      </w:r>
      <w:r>
        <w:rPr>
          <w:rStyle w:val="6"/>
          <w:rFonts w:hint="eastAsia" w:ascii="仿宋" w:hAnsi="仿宋" w:eastAsia="仿宋" w:cs="Tahoma"/>
          <w:color w:val="000000" w:themeColor="text1"/>
          <w:sz w:val="29"/>
          <w:szCs w:val="29"/>
          <w:u w:val="none"/>
        </w:rPr>
        <w:t>经验做法</w:t>
      </w:r>
      <w:r>
        <w:rPr>
          <w:rStyle w:val="6"/>
          <w:rFonts w:hint="eastAsia" w:ascii="仿宋" w:hAnsi="仿宋" w:eastAsia="仿宋" w:cs="Tahoma"/>
          <w:color w:val="000000" w:themeColor="text1"/>
          <w:sz w:val="29"/>
          <w:szCs w:val="29"/>
          <w:u w:val="none"/>
        </w:rPr>
        <w:fldChar w:fldCharType="end"/>
      </w:r>
      <w:r>
        <w:rPr>
          <w:rFonts w:hint="eastAsia" w:ascii="仿宋" w:hAnsi="仿宋" w:eastAsia="仿宋" w:cs="Tahoma"/>
          <w:color w:val="000000" w:themeColor="text1"/>
          <w:sz w:val="29"/>
          <w:szCs w:val="29"/>
        </w:rPr>
        <w:t>.</w:t>
      </w:r>
    </w:p>
    <w:p>
      <w:pPr>
        <w:pStyle w:val="2"/>
        <w:shd w:val="clear" w:color="auto" w:fill="FFFFFF"/>
        <w:spacing w:before="0" w:beforeAutospacing="0" w:after="0" w:afterAutospacing="0"/>
        <w:ind w:firstLine="555"/>
        <w:jc w:val="both"/>
        <w:textAlignment w:val="baseline"/>
        <w:rPr>
          <w:rFonts w:ascii="Tahoma" w:hAnsi="Tahoma" w:cs="Tahoma"/>
          <w:color w:val="000000" w:themeColor="text1"/>
        </w:rPr>
      </w:pPr>
      <w:r>
        <w:rPr>
          <w:rFonts w:hint="eastAsia" w:ascii="仿宋" w:hAnsi="仿宋" w:eastAsia="仿宋" w:cs="Tahoma"/>
          <w:color w:val="000000" w:themeColor="text1"/>
          <w:sz w:val="29"/>
          <w:szCs w:val="29"/>
        </w:rPr>
        <w:t>将不动产登记中发现的问题及时向上游环节反映，促进依法履职、加强监管、完善制度。</w:t>
      </w:r>
    </w:p>
    <w:p>
      <w:pPr>
        <w:pStyle w:val="2"/>
        <w:shd w:val="clear" w:color="auto" w:fill="FFFFFF"/>
        <w:spacing w:before="0" w:beforeAutospacing="0" w:after="0" w:afterAutospacing="0"/>
        <w:ind w:firstLine="555"/>
        <w:jc w:val="both"/>
        <w:textAlignment w:val="baseline"/>
        <w:rPr>
          <w:rFonts w:ascii="Tahoma" w:hAnsi="Tahoma" w:cs="Tahoma"/>
          <w:color w:val="000000" w:themeColor="text1"/>
        </w:rPr>
      </w:pPr>
      <w:r>
        <w:rPr>
          <w:rFonts w:hint="eastAsia" w:ascii="仿宋" w:hAnsi="仿宋" w:eastAsia="仿宋" w:cs="Tahoma"/>
          <w:color w:val="000000" w:themeColor="text1"/>
          <w:sz w:val="29"/>
          <w:szCs w:val="29"/>
        </w:rPr>
        <w:t>国有土地上已经出售的商业、办公、工业等房屋涉及的历史遗留问题可参照本通知执行。</w:t>
      </w:r>
    </w:p>
    <w:p>
      <w:pPr>
        <w:pStyle w:val="2"/>
        <w:shd w:val="clear" w:color="auto" w:fill="FFFFFF"/>
        <w:spacing w:before="0" w:beforeAutospacing="0" w:after="0" w:afterAutospacing="0"/>
        <w:ind w:firstLine="645"/>
        <w:jc w:val="both"/>
        <w:textAlignment w:val="baseline"/>
        <w:rPr>
          <w:rFonts w:ascii="Tahoma" w:hAnsi="Tahoma" w:cs="Tahoma"/>
          <w:color w:val="000000" w:themeColor="text1"/>
        </w:rPr>
      </w:pPr>
      <w:r>
        <w:rPr>
          <w:rFonts w:ascii="Tahoma" w:hAnsi="Tahoma" w:cs="Tahoma"/>
          <w:color w:val="000000" w:themeColor="text1"/>
        </w:rPr>
        <w:t>                                       </w:t>
      </w:r>
      <w:bookmarkStart w:id="0" w:name="_GoBack"/>
      <w:bookmarkEnd w:id="0"/>
      <w:r>
        <w:rPr>
          <w:rFonts w:ascii="Tahoma" w:hAnsi="Tahoma" w:cs="Tahoma"/>
          <w:color w:val="000000" w:themeColor="text1"/>
        </w:rPr>
        <w:t xml:space="preserve">                                                                                                                                                                       </w:t>
      </w:r>
    </w:p>
    <w:p>
      <w:pP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C4379"/>
    <w:rsid w:val="00612A8B"/>
    <w:rsid w:val="006C4379"/>
    <w:rsid w:val="59E77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424</Words>
  <Characters>2423</Characters>
  <Lines>20</Lines>
  <Paragraphs>5</Paragraphs>
  <TotalTime>4</TotalTime>
  <ScaleCrop>false</ScaleCrop>
  <LinksUpToDate>false</LinksUpToDate>
  <CharactersWithSpaces>2842</CharactersWithSpaces>
  <Application>WPS Office_11.1.0.10463_F1E327BC-269C-435d-A152-05C5408002CA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2021-05-07T00:40:00Z</dcterms:created>
  <dc:creator>User</dc:creator>
  <lastModifiedBy>Administrator</lastModifiedBy>
  <dcterms:modified xsi:type="dcterms:W3CDTF">2021-05-07T00:59:46Z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1650A61FAC294338BBA63CB44C01ADBD</vt:lpwstr>
  </property>
</Properties>
</file>